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CD17" w14:textId="459F51D2" w:rsidR="00CA4DBE" w:rsidRDefault="00164D88" w:rsidP="00CA4DBE">
      <w:pPr>
        <w:pStyle w:val="Default"/>
      </w:pPr>
      <w:r>
        <w:rPr>
          <w:noProof/>
        </w:rPr>
        <w:drawing>
          <wp:inline distT="0" distB="0" distL="0" distR="0" wp14:anchorId="0C12C01B" wp14:editId="34936943">
            <wp:extent cx="5174329" cy="1493367"/>
            <wp:effectExtent l="0" t="0" r="7620" b="0"/>
            <wp:docPr id="1" name="Picture 1" descr="GGH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HA.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583" cy="1522301"/>
                    </a:xfrm>
                    <a:prstGeom prst="rect">
                      <a:avLst/>
                    </a:prstGeom>
                    <a:noFill/>
                    <a:ln>
                      <a:noFill/>
                    </a:ln>
                  </pic:spPr>
                </pic:pic>
              </a:graphicData>
            </a:graphic>
          </wp:inline>
        </w:drawing>
      </w:r>
    </w:p>
    <w:p w14:paraId="2C31B340" w14:textId="619ECAC0" w:rsidR="00CA4DBE" w:rsidRPr="00CA4DBE" w:rsidRDefault="00CA4DBE" w:rsidP="00CA4DBE">
      <w:pPr>
        <w:pStyle w:val="Default"/>
        <w:spacing w:before="240"/>
        <w:jc w:val="center"/>
        <w:rPr>
          <w:b/>
          <w:bCs/>
          <w:sz w:val="32"/>
          <w:szCs w:val="32"/>
        </w:rPr>
      </w:pPr>
      <w:r w:rsidRPr="00CA4DBE">
        <w:rPr>
          <w:b/>
          <w:bCs/>
          <w:sz w:val="28"/>
          <w:szCs w:val="28"/>
        </w:rPr>
        <w:t xml:space="preserve"> </w:t>
      </w:r>
      <w:r w:rsidRPr="00CA4DBE">
        <w:rPr>
          <w:b/>
          <w:bCs/>
          <w:sz w:val="36"/>
          <w:szCs w:val="36"/>
        </w:rPr>
        <w:t xml:space="preserve">GGHA Club of the Year Award </w:t>
      </w:r>
    </w:p>
    <w:p w14:paraId="23D51D9D" w14:textId="77777777" w:rsidR="00CA4DBE" w:rsidRDefault="00CA4DBE" w:rsidP="00CA4DBE">
      <w:pPr>
        <w:pStyle w:val="Default"/>
        <w:spacing w:before="240"/>
        <w:jc w:val="center"/>
        <w:rPr>
          <w:sz w:val="32"/>
          <w:szCs w:val="32"/>
        </w:rPr>
      </w:pPr>
    </w:p>
    <w:p w14:paraId="09B66FD0" w14:textId="77777777"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The GGHA operates a Club of the Year Award. The Award is intended to recognize quality management practices which contribute to the development of Gun Clubs and the game stocks on Club lands. </w:t>
      </w:r>
    </w:p>
    <w:p w14:paraId="36EC3A52" w14:textId="1C4338E1"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The most successful Clubs from each RGC will be entitled to participate in the NARGC Club the Year Award. </w:t>
      </w:r>
      <w:r>
        <w:rPr>
          <w:rFonts w:ascii="Calibri" w:hAnsi="Calibri" w:cs="Calibri"/>
          <w:sz w:val="22"/>
          <w:szCs w:val="22"/>
        </w:rPr>
        <w:t>The closing date fo</w:t>
      </w:r>
      <w:r w:rsidR="00164D88">
        <w:rPr>
          <w:rFonts w:ascii="Calibri" w:hAnsi="Calibri" w:cs="Calibri"/>
          <w:sz w:val="22"/>
          <w:szCs w:val="22"/>
        </w:rPr>
        <w:t xml:space="preserve">r entries for club of the year is </w:t>
      </w:r>
      <w:bookmarkStart w:id="0" w:name="_Hlk70072076"/>
      <w:r w:rsidR="00164D88" w:rsidRPr="00164D88">
        <w:rPr>
          <w:rFonts w:ascii="Calibri" w:hAnsi="Calibri" w:cs="Calibri"/>
          <w:b/>
          <w:bCs/>
        </w:rPr>
        <w:t>10</w:t>
      </w:r>
      <w:r w:rsidR="00164D88" w:rsidRPr="00164D88">
        <w:rPr>
          <w:rFonts w:ascii="Calibri" w:hAnsi="Calibri" w:cs="Calibri"/>
          <w:b/>
          <w:bCs/>
          <w:vertAlign w:val="superscript"/>
        </w:rPr>
        <w:t xml:space="preserve">th </w:t>
      </w:r>
      <w:r w:rsidR="00164D88" w:rsidRPr="00164D88">
        <w:rPr>
          <w:rFonts w:ascii="Calibri" w:hAnsi="Calibri" w:cs="Calibri"/>
          <w:b/>
          <w:bCs/>
        </w:rPr>
        <w:t>MAY</w:t>
      </w:r>
      <w:r w:rsidR="00164D88" w:rsidRPr="00164D88">
        <w:rPr>
          <w:rFonts w:ascii="Calibri" w:hAnsi="Calibri" w:cs="Calibri"/>
        </w:rPr>
        <w:t xml:space="preserve"> </w:t>
      </w:r>
      <w:r w:rsidR="00164D88">
        <w:rPr>
          <w:rFonts w:ascii="Calibri" w:hAnsi="Calibri" w:cs="Calibri"/>
          <w:sz w:val="22"/>
          <w:szCs w:val="22"/>
        </w:rPr>
        <w:t>on any given year</w:t>
      </w:r>
      <w:r w:rsidR="002C110B">
        <w:rPr>
          <w:rFonts w:ascii="Calibri" w:hAnsi="Calibri" w:cs="Calibri"/>
          <w:sz w:val="22"/>
          <w:szCs w:val="22"/>
        </w:rPr>
        <w:t xml:space="preserve"> </w:t>
      </w:r>
      <w:bookmarkEnd w:id="0"/>
      <w:r w:rsidR="002C110B">
        <w:rPr>
          <w:rFonts w:ascii="Calibri" w:hAnsi="Calibri" w:cs="Calibri"/>
          <w:sz w:val="22"/>
          <w:szCs w:val="22"/>
        </w:rPr>
        <w:t>as the national closing date is the 16</w:t>
      </w:r>
      <w:r w:rsidR="002C110B" w:rsidRPr="002C110B">
        <w:rPr>
          <w:rFonts w:ascii="Calibri" w:hAnsi="Calibri" w:cs="Calibri"/>
          <w:sz w:val="22"/>
          <w:szCs w:val="22"/>
          <w:vertAlign w:val="superscript"/>
        </w:rPr>
        <w:t>th</w:t>
      </w:r>
      <w:r w:rsidR="002C110B">
        <w:rPr>
          <w:rFonts w:ascii="Calibri" w:hAnsi="Calibri" w:cs="Calibri"/>
          <w:sz w:val="22"/>
          <w:szCs w:val="22"/>
        </w:rPr>
        <w:t xml:space="preserve"> May on any given year</w:t>
      </w:r>
      <w:r w:rsidR="00164D88">
        <w:rPr>
          <w:rFonts w:ascii="Calibri" w:hAnsi="Calibri" w:cs="Calibri"/>
          <w:sz w:val="22"/>
          <w:szCs w:val="22"/>
        </w:rPr>
        <w:t xml:space="preserve">. </w:t>
      </w:r>
    </w:p>
    <w:p w14:paraId="1F861D04" w14:textId="77777777" w:rsidR="00CA4DBE" w:rsidRPr="00CA4DBE" w:rsidRDefault="00CA4DBE" w:rsidP="00CA4DBE">
      <w:pPr>
        <w:pStyle w:val="Default"/>
        <w:spacing w:before="40"/>
        <w:rPr>
          <w:b/>
          <w:bCs/>
          <w:sz w:val="26"/>
          <w:szCs w:val="26"/>
        </w:rPr>
      </w:pPr>
      <w:r w:rsidRPr="00CA4DBE">
        <w:rPr>
          <w:b/>
          <w:bCs/>
          <w:sz w:val="26"/>
          <w:szCs w:val="26"/>
        </w:rPr>
        <w:t xml:space="preserve">Assessment Criteria </w:t>
      </w:r>
    </w:p>
    <w:p w14:paraId="7713EDAE" w14:textId="77777777"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Clubs will be allocated points under the following headings: </w:t>
      </w:r>
    </w:p>
    <w:p w14:paraId="52921423"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Club Structure - 80 points </w:t>
      </w:r>
    </w:p>
    <w:p w14:paraId="491B5A28"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Habitat Development - 150 points </w:t>
      </w:r>
    </w:p>
    <w:p w14:paraId="395E8966"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Predator Control - 110 points </w:t>
      </w:r>
    </w:p>
    <w:p w14:paraId="7AC9D1DD"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Game Releasing - 100 points </w:t>
      </w:r>
    </w:p>
    <w:p w14:paraId="2B84F3E3"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Public Relations - 80 points </w:t>
      </w:r>
    </w:p>
    <w:p w14:paraId="268D14D2"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Participation in Surveys - 80 points </w:t>
      </w:r>
    </w:p>
    <w:p w14:paraId="0D648F76" w14:textId="77777777" w:rsidR="00CA4DBE" w:rsidRDefault="00CA4DBE" w:rsidP="00CA4DBE">
      <w:pPr>
        <w:pStyle w:val="Default"/>
        <w:rPr>
          <w:rFonts w:ascii="Calibri" w:hAnsi="Calibri" w:cs="Calibri"/>
          <w:sz w:val="22"/>
          <w:szCs w:val="22"/>
        </w:rPr>
      </w:pPr>
    </w:p>
    <w:p w14:paraId="65E06D2B" w14:textId="77777777" w:rsidR="00CA4DBE" w:rsidRPr="00CA4DBE" w:rsidRDefault="00CA4DBE" w:rsidP="00CA4DBE">
      <w:pPr>
        <w:pStyle w:val="Default"/>
        <w:spacing w:after="160"/>
        <w:rPr>
          <w:rFonts w:ascii="Calibri" w:hAnsi="Calibri" w:cs="Calibri"/>
          <w:b/>
          <w:bCs/>
          <w:sz w:val="22"/>
          <w:szCs w:val="22"/>
        </w:rPr>
      </w:pPr>
      <w:r w:rsidRPr="00CA4DBE">
        <w:rPr>
          <w:rFonts w:ascii="Calibri" w:hAnsi="Calibri" w:cs="Calibri"/>
          <w:b/>
          <w:bCs/>
          <w:sz w:val="22"/>
          <w:szCs w:val="22"/>
        </w:rPr>
        <w:t xml:space="preserve">Total 600 points </w:t>
      </w:r>
    </w:p>
    <w:p w14:paraId="6DC8F983" w14:textId="77777777" w:rsidR="00CA4DBE" w:rsidRPr="00CA4DBE" w:rsidRDefault="00CA4DBE" w:rsidP="00CA4DBE">
      <w:pPr>
        <w:pStyle w:val="Default"/>
        <w:spacing w:before="40"/>
        <w:rPr>
          <w:b/>
          <w:bCs/>
          <w:sz w:val="32"/>
          <w:szCs w:val="32"/>
        </w:rPr>
      </w:pPr>
      <w:r w:rsidRPr="00CA4DBE">
        <w:rPr>
          <w:b/>
          <w:bCs/>
          <w:sz w:val="32"/>
          <w:szCs w:val="32"/>
        </w:rPr>
        <w:t xml:space="preserve">Eligibility and Focus </w:t>
      </w:r>
    </w:p>
    <w:p w14:paraId="52191033" w14:textId="77777777"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Clubs are not expected to be involved in all of the categories listed in the assessment criteria. The GGHA will be mindful that, in many cases, Clubs can only use the resources that are available to them, which depend on local conditions and land use characteristics. </w:t>
      </w:r>
    </w:p>
    <w:p w14:paraId="77C6FA8A" w14:textId="1ABF8B81" w:rsidR="00CA4DBE" w:rsidRDefault="00CA4DBE" w:rsidP="00CA4DBE">
      <w:pPr>
        <w:rPr>
          <w:rFonts w:ascii="Calibri" w:hAnsi="Calibri" w:cs="Calibri"/>
        </w:rPr>
      </w:pPr>
      <w:r>
        <w:rPr>
          <w:rFonts w:ascii="Calibri" w:hAnsi="Calibri" w:cs="Calibri"/>
        </w:rPr>
        <w:t>In general, the Award aims to encourage innovation and new concepts of management at Gun Club level in connection with local agriculture and environmental conditions. In particular, Clubs will be rewarded for their habitat management practices, including the creation of new habitats for game birds and the recovery and management of other natural/local habitats in collaboration with local landowners.</w:t>
      </w:r>
    </w:p>
    <w:p w14:paraId="65BC4732" w14:textId="77777777" w:rsidR="00164D88" w:rsidRDefault="00164D88" w:rsidP="00CA4DBE">
      <w:pPr>
        <w:pStyle w:val="Default"/>
        <w:spacing w:before="40"/>
        <w:rPr>
          <w:b/>
          <w:bCs/>
          <w:sz w:val="26"/>
          <w:szCs w:val="26"/>
        </w:rPr>
      </w:pPr>
    </w:p>
    <w:p w14:paraId="556E591B" w14:textId="77777777" w:rsidR="00164D88" w:rsidRDefault="00164D88" w:rsidP="00CA4DBE">
      <w:pPr>
        <w:pStyle w:val="Default"/>
        <w:spacing w:before="40"/>
        <w:rPr>
          <w:b/>
          <w:bCs/>
          <w:sz w:val="26"/>
          <w:szCs w:val="26"/>
        </w:rPr>
      </w:pPr>
    </w:p>
    <w:p w14:paraId="65BC6E2D" w14:textId="77777777" w:rsidR="00164D88" w:rsidRDefault="00164D88" w:rsidP="00CA4DBE">
      <w:pPr>
        <w:pStyle w:val="Default"/>
        <w:spacing w:before="40"/>
        <w:rPr>
          <w:b/>
          <w:bCs/>
          <w:sz w:val="26"/>
          <w:szCs w:val="26"/>
        </w:rPr>
      </w:pPr>
    </w:p>
    <w:p w14:paraId="6A971159" w14:textId="77777777" w:rsidR="00164D88" w:rsidRDefault="00164D88" w:rsidP="00CA4DBE">
      <w:pPr>
        <w:pStyle w:val="Default"/>
        <w:spacing w:before="40"/>
        <w:rPr>
          <w:b/>
          <w:bCs/>
          <w:sz w:val="26"/>
          <w:szCs w:val="26"/>
        </w:rPr>
      </w:pPr>
    </w:p>
    <w:p w14:paraId="58C01299" w14:textId="08DB92B0" w:rsidR="00CA4DBE" w:rsidRPr="00CA4DBE" w:rsidRDefault="00CA4DBE" w:rsidP="00CA4DBE">
      <w:pPr>
        <w:pStyle w:val="Default"/>
        <w:spacing w:before="40"/>
        <w:rPr>
          <w:b/>
          <w:bCs/>
          <w:sz w:val="26"/>
          <w:szCs w:val="26"/>
        </w:rPr>
      </w:pPr>
      <w:r w:rsidRPr="00CA4DBE">
        <w:rPr>
          <w:b/>
          <w:bCs/>
          <w:sz w:val="26"/>
          <w:szCs w:val="26"/>
        </w:rPr>
        <w:t xml:space="preserve">Application Procedure </w:t>
      </w:r>
    </w:p>
    <w:p w14:paraId="5B9650BF" w14:textId="77777777"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Gun Clubs interested in participating in the GGHA Club of the Year Award competitions should put together a short application outlining their work under the six headings listed in this leaflet: </w:t>
      </w:r>
    </w:p>
    <w:p w14:paraId="30A48F12"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Club Structure </w:t>
      </w:r>
    </w:p>
    <w:p w14:paraId="34117DA8"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Habitat Development </w:t>
      </w:r>
    </w:p>
    <w:p w14:paraId="1E0E60E3"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Predator Control </w:t>
      </w:r>
    </w:p>
    <w:p w14:paraId="28A7A98D"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Game Releasing </w:t>
      </w:r>
    </w:p>
    <w:p w14:paraId="43204BD5"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Public Relations </w:t>
      </w:r>
    </w:p>
    <w:p w14:paraId="4909FA67" w14:textId="77777777" w:rsidR="00CA4DBE" w:rsidRDefault="00CA4DBE" w:rsidP="00CA4DBE">
      <w:pPr>
        <w:pStyle w:val="Default"/>
        <w:spacing w:after="160"/>
        <w:ind w:left="720" w:hanging="360"/>
        <w:rPr>
          <w:rFonts w:ascii="Calibri" w:hAnsi="Calibri" w:cs="Calibri"/>
          <w:sz w:val="22"/>
          <w:szCs w:val="22"/>
        </w:rPr>
      </w:pPr>
      <w:r>
        <w:rPr>
          <w:rFonts w:ascii="Calibri" w:hAnsi="Calibri" w:cs="Calibri"/>
          <w:sz w:val="22"/>
          <w:szCs w:val="22"/>
        </w:rPr>
        <w:t xml:space="preserve">• Participation in Surveys </w:t>
      </w:r>
    </w:p>
    <w:p w14:paraId="1ED81AF6" w14:textId="77777777" w:rsidR="00CA4DBE" w:rsidRDefault="00CA4DBE" w:rsidP="00CA4DBE">
      <w:pPr>
        <w:pStyle w:val="Default"/>
        <w:rPr>
          <w:rFonts w:ascii="Calibri" w:hAnsi="Calibri" w:cs="Calibri"/>
          <w:sz w:val="22"/>
          <w:szCs w:val="22"/>
        </w:rPr>
      </w:pPr>
    </w:p>
    <w:p w14:paraId="638F052A" w14:textId="77777777"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We recommend that Clubs also use the sub-headings, within each category, as a guide. </w:t>
      </w:r>
    </w:p>
    <w:p w14:paraId="00C60623" w14:textId="77777777"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Clubs that participate in this Award will be examined (based on their application form and site visit) by relevant officers within the GGHA and two external individuals from another RGC to ensure consistency in scoring. </w:t>
      </w:r>
    </w:p>
    <w:p w14:paraId="47E61314" w14:textId="77777777" w:rsidR="00CA4DBE" w:rsidRPr="00CA4DBE" w:rsidRDefault="00CA4DBE" w:rsidP="00CA4DBE">
      <w:pPr>
        <w:pStyle w:val="Default"/>
        <w:spacing w:before="40"/>
        <w:rPr>
          <w:b/>
          <w:bCs/>
          <w:sz w:val="26"/>
          <w:szCs w:val="26"/>
        </w:rPr>
      </w:pPr>
      <w:r w:rsidRPr="00CA4DBE">
        <w:rPr>
          <w:b/>
          <w:bCs/>
          <w:sz w:val="26"/>
          <w:szCs w:val="26"/>
        </w:rPr>
        <w:t xml:space="preserve">Prizes </w:t>
      </w:r>
    </w:p>
    <w:p w14:paraId="1BC21D4A" w14:textId="73EE4597" w:rsidR="00CA4DBE" w:rsidRDefault="00CA4DBE" w:rsidP="00164D88">
      <w:pPr>
        <w:pStyle w:val="Default"/>
        <w:spacing w:after="160"/>
        <w:rPr>
          <w:rFonts w:ascii="Calibri" w:hAnsi="Calibri" w:cs="Calibri"/>
          <w:sz w:val="22"/>
          <w:szCs w:val="22"/>
        </w:rPr>
      </w:pPr>
      <w:r>
        <w:rPr>
          <w:rFonts w:ascii="Calibri" w:hAnsi="Calibri" w:cs="Calibri"/>
          <w:sz w:val="22"/>
          <w:szCs w:val="22"/>
        </w:rPr>
        <w:t>The GGHA Club of the Year Award Winner will receive a perpetual trophy and the following sum of money:</w:t>
      </w:r>
      <w:r w:rsidR="001E275C">
        <w:rPr>
          <w:rFonts w:ascii="Calibri" w:hAnsi="Calibri" w:cs="Calibri"/>
          <w:sz w:val="22"/>
          <w:szCs w:val="22"/>
        </w:rPr>
        <w:t xml:space="preserve">                          </w:t>
      </w:r>
      <w:r>
        <w:rPr>
          <w:rFonts w:ascii="Calibri" w:hAnsi="Calibri" w:cs="Calibri"/>
          <w:sz w:val="22"/>
          <w:szCs w:val="22"/>
        </w:rPr>
        <w:t xml:space="preserve"> </w:t>
      </w:r>
      <w:r>
        <w:rPr>
          <w:rFonts w:ascii="Calibri" w:hAnsi="Calibri" w:cs="Calibri"/>
          <w:b/>
          <w:bCs/>
          <w:sz w:val="22"/>
          <w:szCs w:val="22"/>
        </w:rPr>
        <w:t xml:space="preserve">First Place: €400 </w:t>
      </w:r>
      <w:r w:rsidR="00164D88">
        <w:rPr>
          <w:rFonts w:ascii="Calibri" w:hAnsi="Calibri" w:cs="Calibri"/>
          <w:b/>
          <w:bCs/>
          <w:sz w:val="22"/>
          <w:szCs w:val="22"/>
        </w:rPr>
        <w:t xml:space="preserve">                  </w:t>
      </w:r>
      <w:r>
        <w:rPr>
          <w:rFonts w:ascii="Calibri" w:hAnsi="Calibri" w:cs="Calibri"/>
          <w:b/>
          <w:bCs/>
          <w:sz w:val="22"/>
          <w:szCs w:val="22"/>
        </w:rPr>
        <w:t xml:space="preserve">Second Place: €100 </w:t>
      </w:r>
    </w:p>
    <w:p w14:paraId="00EA5D67" w14:textId="77777777"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Application Deadline will be communicated to secretaries and be listed on GGHA.ie </w:t>
      </w:r>
    </w:p>
    <w:p w14:paraId="3A0DF0C4" w14:textId="77777777" w:rsidR="00CA4DBE" w:rsidRPr="00CA4DBE" w:rsidRDefault="00CA4DBE" w:rsidP="00CA4DBE">
      <w:pPr>
        <w:pStyle w:val="Default"/>
        <w:spacing w:before="40"/>
        <w:rPr>
          <w:b/>
          <w:bCs/>
          <w:sz w:val="26"/>
          <w:szCs w:val="26"/>
        </w:rPr>
      </w:pPr>
      <w:r w:rsidRPr="00CA4DBE">
        <w:rPr>
          <w:b/>
          <w:bCs/>
          <w:sz w:val="26"/>
          <w:szCs w:val="26"/>
        </w:rPr>
        <w:t xml:space="preserve">Assessment Criteria </w:t>
      </w:r>
    </w:p>
    <w:p w14:paraId="43DA5975" w14:textId="77777777"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Gun Clubs should use the headings in this form as part of their application to the GGHA Club of the Year Competition. If you have any questions, please contact the GGHA Game Development Officer. </w:t>
      </w:r>
    </w:p>
    <w:p w14:paraId="2AA6C309" w14:textId="77777777" w:rsidR="00CA4DBE" w:rsidRDefault="00CA4DBE" w:rsidP="00CA4DBE">
      <w:pPr>
        <w:pStyle w:val="Default"/>
        <w:spacing w:after="160"/>
        <w:rPr>
          <w:rFonts w:ascii="Calibri" w:hAnsi="Calibri" w:cs="Calibri"/>
          <w:sz w:val="22"/>
          <w:szCs w:val="22"/>
        </w:rPr>
      </w:pPr>
      <w:r>
        <w:rPr>
          <w:rFonts w:ascii="Calibri" w:hAnsi="Calibri" w:cs="Calibri"/>
          <w:sz w:val="22"/>
          <w:szCs w:val="22"/>
        </w:rPr>
        <w:t xml:space="preserve">Clubs will be allocated 600 points under the following headings: </w:t>
      </w:r>
    </w:p>
    <w:p w14:paraId="5A94E877" w14:textId="77777777" w:rsidR="00CA4DBE" w:rsidRPr="00CA4DBE" w:rsidRDefault="00CA4DBE" w:rsidP="00CA4DBE">
      <w:pPr>
        <w:pStyle w:val="Default"/>
        <w:spacing w:before="40"/>
        <w:rPr>
          <w:b/>
          <w:bCs/>
          <w:sz w:val="26"/>
          <w:szCs w:val="26"/>
        </w:rPr>
      </w:pPr>
      <w:r w:rsidRPr="00CA4DBE">
        <w:rPr>
          <w:b/>
          <w:bCs/>
          <w:sz w:val="26"/>
          <w:szCs w:val="26"/>
        </w:rPr>
        <w:t xml:space="preserve">Club Structure </w:t>
      </w:r>
    </w:p>
    <w:p w14:paraId="1DA6FFEA" w14:textId="77777777" w:rsidR="00CA4DBE" w:rsidRDefault="00CA4DBE" w:rsidP="00CA4DBE">
      <w:pPr>
        <w:pStyle w:val="Default"/>
        <w:spacing w:after="160"/>
        <w:ind w:left="720"/>
        <w:rPr>
          <w:rFonts w:ascii="Calibri" w:hAnsi="Calibri" w:cs="Calibri"/>
          <w:sz w:val="22"/>
          <w:szCs w:val="22"/>
        </w:rPr>
      </w:pPr>
      <w:r>
        <w:rPr>
          <w:sz w:val="22"/>
          <w:szCs w:val="22"/>
        </w:rPr>
        <w:t xml:space="preserve">• </w:t>
      </w:r>
      <w:r>
        <w:rPr>
          <w:rFonts w:ascii="Calibri" w:hAnsi="Calibri" w:cs="Calibri"/>
          <w:sz w:val="22"/>
          <w:szCs w:val="22"/>
        </w:rPr>
        <w:t xml:space="preserve">Club Constitution </w:t>
      </w:r>
    </w:p>
    <w:p w14:paraId="2AB46FF4" w14:textId="77777777" w:rsidR="00CA4DBE" w:rsidRDefault="00CA4DBE" w:rsidP="00CA4DBE">
      <w:pPr>
        <w:pStyle w:val="Default"/>
        <w:spacing w:after="160"/>
        <w:ind w:left="720"/>
        <w:rPr>
          <w:rFonts w:ascii="Calibri" w:hAnsi="Calibri" w:cs="Calibri"/>
          <w:sz w:val="22"/>
          <w:szCs w:val="22"/>
        </w:rPr>
      </w:pPr>
      <w:r>
        <w:rPr>
          <w:rFonts w:ascii="Calibri" w:hAnsi="Calibri" w:cs="Calibri"/>
          <w:sz w:val="22"/>
          <w:szCs w:val="22"/>
        </w:rPr>
        <w:t xml:space="preserve">• Club Committees </w:t>
      </w:r>
    </w:p>
    <w:p w14:paraId="6737A31A" w14:textId="77777777" w:rsidR="00CA4DBE" w:rsidRDefault="00CA4DBE" w:rsidP="00CA4DBE">
      <w:pPr>
        <w:pStyle w:val="Default"/>
        <w:spacing w:after="160"/>
        <w:ind w:left="720"/>
        <w:rPr>
          <w:rFonts w:ascii="Calibri" w:hAnsi="Calibri" w:cs="Calibri"/>
          <w:sz w:val="22"/>
          <w:szCs w:val="22"/>
        </w:rPr>
      </w:pPr>
      <w:r>
        <w:rPr>
          <w:rFonts w:ascii="Calibri" w:hAnsi="Calibri" w:cs="Calibri"/>
          <w:sz w:val="22"/>
          <w:szCs w:val="22"/>
        </w:rPr>
        <w:t xml:space="preserve">• Club Events, Projects and Activities </w:t>
      </w:r>
    </w:p>
    <w:p w14:paraId="5C7916E0" w14:textId="77777777" w:rsidR="00CA4DBE" w:rsidRDefault="00CA4DBE" w:rsidP="00CA4DBE">
      <w:pPr>
        <w:pStyle w:val="Default"/>
        <w:spacing w:after="160"/>
        <w:ind w:left="720"/>
        <w:rPr>
          <w:rFonts w:ascii="Calibri" w:hAnsi="Calibri" w:cs="Calibri"/>
          <w:sz w:val="22"/>
          <w:szCs w:val="22"/>
        </w:rPr>
      </w:pPr>
      <w:r>
        <w:rPr>
          <w:rFonts w:ascii="Calibri" w:hAnsi="Calibri" w:cs="Calibri"/>
          <w:sz w:val="22"/>
          <w:szCs w:val="22"/>
        </w:rPr>
        <w:t xml:space="preserve">• Attendance and Frequency of Meetings </w:t>
      </w:r>
    </w:p>
    <w:p w14:paraId="2C6F87F0" w14:textId="77777777" w:rsidR="00CA4DBE" w:rsidRDefault="00CA4DBE" w:rsidP="00CA4DBE">
      <w:pPr>
        <w:pStyle w:val="Default"/>
        <w:spacing w:after="160"/>
        <w:ind w:left="720"/>
        <w:rPr>
          <w:rFonts w:ascii="Calibri" w:hAnsi="Calibri" w:cs="Calibri"/>
          <w:sz w:val="22"/>
          <w:szCs w:val="22"/>
        </w:rPr>
      </w:pPr>
      <w:r>
        <w:rPr>
          <w:rFonts w:ascii="Calibri" w:hAnsi="Calibri" w:cs="Calibri"/>
          <w:sz w:val="22"/>
          <w:szCs w:val="22"/>
        </w:rPr>
        <w:t xml:space="preserve">• Social Events </w:t>
      </w:r>
    </w:p>
    <w:p w14:paraId="4DBEBFA1" w14:textId="77777777" w:rsidR="00CA4DBE" w:rsidRPr="00CA4DBE" w:rsidRDefault="00CA4DBE" w:rsidP="00CA4DBE">
      <w:pPr>
        <w:pStyle w:val="Default"/>
        <w:spacing w:before="40"/>
        <w:rPr>
          <w:b/>
          <w:bCs/>
          <w:sz w:val="26"/>
          <w:szCs w:val="26"/>
        </w:rPr>
      </w:pPr>
      <w:r w:rsidRPr="00CA4DBE">
        <w:rPr>
          <w:b/>
          <w:bCs/>
          <w:sz w:val="26"/>
          <w:szCs w:val="26"/>
        </w:rPr>
        <w:t xml:space="preserve">Habitat Development </w:t>
      </w:r>
    </w:p>
    <w:p w14:paraId="29CA5B3B" w14:textId="7B3F667C" w:rsidR="00CA4DBE" w:rsidRDefault="00CA4DBE" w:rsidP="00CA4DBE">
      <w:pPr>
        <w:pStyle w:val="Default"/>
        <w:numPr>
          <w:ilvl w:val="0"/>
          <w:numId w:val="4"/>
        </w:numPr>
        <w:spacing w:after="160"/>
        <w:rPr>
          <w:rFonts w:ascii="Calibri" w:hAnsi="Calibri" w:cs="Calibri"/>
          <w:sz w:val="22"/>
          <w:szCs w:val="22"/>
        </w:rPr>
      </w:pPr>
      <w:r>
        <w:rPr>
          <w:rFonts w:ascii="Calibri" w:hAnsi="Calibri" w:cs="Calibri"/>
          <w:sz w:val="22"/>
          <w:szCs w:val="22"/>
        </w:rPr>
        <w:t xml:space="preserve">Extent of Land under Active Habitat Management </w:t>
      </w:r>
    </w:p>
    <w:p w14:paraId="2E2B78C4" w14:textId="50BD7C1F" w:rsidR="00CA4DBE" w:rsidRDefault="00CA4DBE" w:rsidP="00CA4DBE">
      <w:pPr>
        <w:numPr>
          <w:ilvl w:val="0"/>
          <w:numId w:val="4"/>
        </w:numPr>
        <w:rPr>
          <w:rFonts w:ascii="Calibri" w:hAnsi="Calibri" w:cs="Calibri"/>
        </w:rPr>
      </w:pPr>
      <w:r>
        <w:rPr>
          <w:rFonts w:ascii="Calibri" w:hAnsi="Calibri" w:cs="Calibri"/>
        </w:rPr>
        <w:t>Game Crop Provision</w:t>
      </w:r>
    </w:p>
    <w:p w14:paraId="0BB4E1C1" w14:textId="76B7E297" w:rsidR="00CA4DBE" w:rsidRPr="00CA4DBE" w:rsidRDefault="00CA4DBE" w:rsidP="00CA4DBE">
      <w:pPr>
        <w:numPr>
          <w:ilvl w:val="0"/>
          <w:numId w:val="4"/>
        </w:numPr>
        <w:autoSpaceDE w:val="0"/>
        <w:autoSpaceDN w:val="0"/>
        <w:adjustRightInd w:val="0"/>
        <w:spacing w:line="240" w:lineRule="auto"/>
        <w:rPr>
          <w:rFonts w:ascii="Calibri" w:hAnsi="Calibri" w:cs="Calibri"/>
          <w:color w:val="000000"/>
        </w:rPr>
      </w:pPr>
      <w:r w:rsidRPr="00CA4DBE">
        <w:rPr>
          <w:rFonts w:ascii="Calibri" w:hAnsi="Calibri" w:cs="Calibri"/>
          <w:color w:val="000000"/>
        </w:rPr>
        <w:t xml:space="preserve">Duck Pond Management </w:t>
      </w:r>
    </w:p>
    <w:p w14:paraId="35455F24" w14:textId="676F1C92" w:rsidR="00CA4DBE" w:rsidRPr="00CA4DBE" w:rsidRDefault="00CA4DBE" w:rsidP="00CA4DBE">
      <w:pPr>
        <w:numPr>
          <w:ilvl w:val="0"/>
          <w:numId w:val="4"/>
        </w:numPr>
        <w:autoSpaceDE w:val="0"/>
        <w:autoSpaceDN w:val="0"/>
        <w:adjustRightInd w:val="0"/>
        <w:spacing w:line="240" w:lineRule="auto"/>
        <w:rPr>
          <w:rFonts w:ascii="Calibri" w:hAnsi="Calibri" w:cs="Calibri"/>
          <w:color w:val="000000"/>
        </w:rPr>
      </w:pPr>
      <w:r w:rsidRPr="00CA4DBE">
        <w:rPr>
          <w:rFonts w:ascii="Calibri" w:hAnsi="Calibri" w:cs="Calibri"/>
          <w:color w:val="000000"/>
        </w:rPr>
        <w:t xml:space="preserve">Provision of Supplementary Feeding </w:t>
      </w:r>
    </w:p>
    <w:p w14:paraId="415FB120" w14:textId="104F97EB" w:rsidR="00CA4DBE" w:rsidRPr="00CA4DBE" w:rsidRDefault="00CA4DBE" w:rsidP="00CA4DBE">
      <w:pPr>
        <w:numPr>
          <w:ilvl w:val="0"/>
          <w:numId w:val="4"/>
        </w:numPr>
        <w:autoSpaceDE w:val="0"/>
        <w:autoSpaceDN w:val="0"/>
        <w:adjustRightInd w:val="0"/>
        <w:spacing w:line="240" w:lineRule="auto"/>
        <w:rPr>
          <w:rFonts w:ascii="Calibri" w:hAnsi="Calibri" w:cs="Calibri"/>
          <w:color w:val="000000"/>
        </w:rPr>
      </w:pPr>
      <w:r w:rsidRPr="00CA4DBE">
        <w:rPr>
          <w:rFonts w:ascii="Calibri" w:hAnsi="Calibri" w:cs="Calibri"/>
          <w:color w:val="000000"/>
        </w:rPr>
        <w:t xml:space="preserve">Woodland/Field Margin/Hedgerow Management </w:t>
      </w:r>
    </w:p>
    <w:p w14:paraId="0F1AE70A" w14:textId="5883C000" w:rsidR="00CA4DBE" w:rsidRPr="00CA4DBE" w:rsidRDefault="00CA4DBE" w:rsidP="00CA4DBE">
      <w:pPr>
        <w:numPr>
          <w:ilvl w:val="0"/>
          <w:numId w:val="4"/>
        </w:numPr>
        <w:autoSpaceDE w:val="0"/>
        <w:autoSpaceDN w:val="0"/>
        <w:adjustRightInd w:val="0"/>
        <w:spacing w:line="240" w:lineRule="auto"/>
        <w:rPr>
          <w:rFonts w:ascii="Calibri" w:hAnsi="Calibri" w:cs="Calibri"/>
          <w:color w:val="000000"/>
        </w:rPr>
      </w:pPr>
      <w:r w:rsidRPr="00CA4DBE">
        <w:rPr>
          <w:rFonts w:ascii="Calibri" w:hAnsi="Calibri" w:cs="Calibri"/>
          <w:color w:val="000000"/>
        </w:rPr>
        <w:t xml:space="preserve">Other (e.g. heather, wetland, specialist partridge management) </w:t>
      </w:r>
    </w:p>
    <w:p w14:paraId="161E34AA" w14:textId="5169B197" w:rsidR="00CA4DBE" w:rsidRPr="00CA4DBE" w:rsidRDefault="00CA4DBE" w:rsidP="00CA4DBE">
      <w:pPr>
        <w:numPr>
          <w:ilvl w:val="0"/>
          <w:numId w:val="4"/>
        </w:numPr>
        <w:autoSpaceDE w:val="0"/>
        <w:autoSpaceDN w:val="0"/>
        <w:adjustRightInd w:val="0"/>
        <w:spacing w:line="240" w:lineRule="auto"/>
        <w:rPr>
          <w:rFonts w:ascii="Calibri" w:hAnsi="Calibri" w:cs="Calibri"/>
          <w:color w:val="000000"/>
        </w:rPr>
      </w:pPr>
      <w:r w:rsidRPr="00CA4DBE">
        <w:rPr>
          <w:rFonts w:ascii="Calibri" w:hAnsi="Calibri" w:cs="Calibri"/>
          <w:color w:val="000000"/>
        </w:rPr>
        <w:lastRenderedPageBreak/>
        <w:t xml:space="preserve">Establishment of Actively Managed Sanctuary Sites </w:t>
      </w:r>
    </w:p>
    <w:p w14:paraId="1FD722EB" w14:textId="3B81CE19" w:rsidR="00CA4DBE" w:rsidRPr="00CA4DBE" w:rsidRDefault="00CA4DBE" w:rsidP="00CA4DBE">
      <w:pPr>
        <w:autoSpaceDE w:val="0"/>
        <w:autoSpaceDN w:val="0"/>
        <w:adjustRightInd w:val="0"/>
        <w:spacing w:before="40" w:after="0" w:line="240" w:lineRule="auto"/>
        <w:rPr>
          <w:rFonts w:ascii="Calibri Light" w:hAnsi="Calibri Light" w:cs="Calibri Light"/>
          <w:b/>
          <w:bCs/>
          <w:color w:val="000000"/>
          <w:sz w:val="26"/>
          <w:szCs w:val="26"/>
        </w:rPr>
      </w:pPr>
      <w:r w:rsidRPr="00CA4DBE">
        <w:rPr>
          <w:rFonts w:ascii="Calibri Light" w:hAnsi="Calibri Light" w:cs="Calibri Light"/>
          <w:b/>
          <w:bCs/>
          <w:color w:val="000000"/>
          <w:sz w:val="26"/>
          <w:szCs w:val="26"/>
        </w:rPr>
        <w:t xml:space="preserve">Predator Control </w:t>
      </w:r>
    </w:p>
    <w:p w14:paraId="1B635DF3"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Light" w:hAnsi="Calibri Light" w:cs="Calibri Light"/>
          <w:color w:val="000000"/>
        </w:rPr>
        <w:t xml:space="preserve">• </w:t>
      </w:r>
      <w:r w:rsidRPr="00CA4DBE">
        <w:rPr>
          <w:rFonts w:ascii="Calibri" w:hAnsi="Calibri" w:cs="Calibri"/>
          <w:color w:val="000000"/>
        </w:rPr>
        <w:t xml:space="preserve">Recent Predator Records </w:t>
      </w:r>
    </w:p>
    <w:p w14:paraId="4E17FF2E"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w:hAnsi="Calibri" w:cs="Calibri"/>
          <w:color w:val="000000"/>
        </w:rPr>
        <w:t xml:space="preserve">• Methods used to control the following species: </w:t>
      </w:r>
    </w:p>
    <w:p w14:paraId="09A561A1" w14:textId="77777777" w:rsidR="00CA4DBE" w:rsidRPr="00CA4DBE" w:rsidRDefault="00CA4DBE" w:rsidP="00CA4DBE">
      <w:pPr>
        <w:autoSpaceDE w:val="0"/>
        <w:autoSpaceDN w:val="0"/>
        <w:adjustRightInd w:val="0"/>
        <w:spacing w:line="240" w:lineRule="auto"/>
        <w:ind w:left="1800" w:hanging="360"/>
        <w:rPr>
          <w:rFonts w:ascii="Calibri" w:hAnsi="Calibri" w:cs="Calibri"/>
          <w:color w:val="000000"/>
        </w:rPr>
      </w:pPr>
      <w:r w:rsidRPr="00CA4DBE">
        <w:rPr>
          <w:rFonts w:ascii="Calibri" w:hAnsi="Calibri" w:cs="Calibri"/>
          <w:color w:val="000000"/>
        </w:rPr>
        <w:t xml:space="preserve">• Corvid </w:t>
      </w:r>
    </w:p>
    <w:p w14:paraId="289F0FC4" w14:textId="77777777" w:rsidR="00CA4DBE" w:rsidRPr="00CA4DBE" w:rsidRDefault="00CA4DBE" w:rsidP="00CA4DBE">
      <w:pPr>
        <w:autoSpaceDE w:val="0"/>
        <w:autoSpaceDN w:val="0"/>
        <w:adjustRightInd w:val="0"/>
        <w:spacing w:line="240" w:lineRule="auto"/>
        <w:ind w:left="1800" w:hanging="360"/>
        <w:rPr>
          <w:rFonts w:ascii="Calibri" w:hAnsi="Calibri" w:cs="Calibri"/>
          <w:color w:val="000000"/>
        </w:rPr>
      </w:pPr>
      <w:r w:rsidRPr="00CA4DBE">
        <w:rPr>
          <w:rFonts w:ascii="Calibri" w:hAnsi="Calibri" w:cs="Calibri"/>
          <w:color w:val="000000"/>
        </w:rPr>
        <w:t xml:space="preserve">• Fox </w:t>
      </w:r>
    </w:p>
    <w:p w14:paraId="792CA778" w14:textId="77777777" w:rsidR="00CA4DBE" w:rsidRPr="00CA4DBE" w:rsidRDefault="00CA4DBE" w:rsidP="00CA4DBE">
      <w:pPr>
        <w:autoSpaceDE w:val="0"/>
        <w:autoSpaceDN w:val="0"/>
        <w:adjustRightInd w:val="0"/>
        <w:spacing w:line="240" w:lineRule="auto"/>
        <w:ind w:left="1800" w:hanging="360"/>
        <w:rPr>
          <w:rFonts w:ascii="Calibri" w:hAnsi="Calibri" w:cs="Calibri"/>
          <w:color w:val="000000"/>
        </w:rPr>
      </w:pPr>
      <w:r w:rsidRPr="00CA4DBE">
        <w:rPr>
          <w:rFonts w:ascii="Calibri" w:hAnsi="Calibri" w:cs="Calibri"/>
          <w:color w:val="000000"/>
        </w:rPr>
        <w:t xml:space="preserve">• Mink </w:t>
      </w:r>
    </w:p>
    <w:p w14:paraId="41219B8F" w14:textId="77777777" w:rsidR="00CA4DBE" w:rsidRPr="00CA4DBE" w:rsidRDefault="00CA4DBE" w:rsidP="00CA4DBE">
      <w:pPr>
        <w:autoSpaceDE w:val="0"/>
        <w:autoSpaceDN w:val="0"/>
        <w:adjustRightInd w:val="0"/>
        <w:spacing w:line="240" w:lineRule="auto"/>
        <w:ind w:left="1800" w:hanging="360"/>
        <w:rPr>
          <w:rFonts w:ascii="Calibri" w:hAnsi="Calibri" w:cs="Calibri"/>
          <w:color w:val="000000"/>
        </w:rPr>
      </w:pPr>
      <w:r w:rsidRPr="00CA4DBE">
        <w:rPr>
          <w:rFonts w:ascii="Calibri" w:hAnsi="Calibri" w:cs="Calibri"/>
          <w:color w:val="000000"/>
        </w:rPr>
        <w:t xml:space="preserve">• Other (grey squirrel, pigeon, rat) </w:t>
      </w:r>
    </w:p>
    <w:p w14:paraId="41598541" w14:textId="77777777" w:rsidR="00CA4DBE" w:rsidRPr="00CA4DBE" w:rsidRDefault="00CA4DBE" w:rsidP="00CA4DBE">
      <w:pPr>
        <w:autoSpaceDE w:val="0"/>
        <w:autoSpaceDN w:val="0"/>
        <w:adjustRightInd w:val="0"/>
        <w:spacing w:after="0" w:line="240" w:lineRule="auto"/>
        <w:rPr>
          <w:rFonts w:ascii="Calibri" w:hAnsi="Calibri" w:cs="Calibri"/>
          <w:color w:val="000000"/>
        </w:rPr>
      </w:pPr>
    </w:p>
    <w:p w14:paraId="2259F352"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w:hAnsi="Calibri" w:cs="Calibri"/>
          <w:color w:val="000000"/>
        </w:rPr>
        <w:t xml:space="preserve">• Predator Control Equipment </w:t>
      </w:r>
    </w:p>
    <w:p w14:paraId="6FD8490F" w14:textId="77777777" w:rsidR="00CA4DBE" w:rsidRPr="00CA4DBE" w:rsidRDefault="00CA4DBE" w:rsidP="00CA4DBE">
      <w:pPr>
        <w:autoSpaceDE w:val="0"/>
        <w:autoSpaceDN w:val="0"/>
        <w:adjustRightInd w:val="0"/>
        <w:spacing w:before="40" w:after="0" w:line="240" w:lineRule="auto"/>
        <w:rPr>
          <w:rFonts w:ascii="Calibri Light" w:hAnsi="Calibri Light" w:cs="Calibri Light"/>
          <w:b/>
          <w:bCs/>
          <w:color w:val="000000"/>
          <w:sz w:val="26"/>
          <w:szCs w:val="26"/>
        </w:rPr>
      </w:pPr>
      <w:r w:rsidRPr="00CA4DBE">
        <w:rPr>
          <w:rFonts w:ascii="Calibri Light" w:hAnsi="Calibri Light" w:cs="Calibri Light"/>
          <w:b/>
          <w:bCs/>
          <w:color w:val="000000"/>
          <w:sz w:val="26"/>
          <w:szCs w:val="26"/>
        </w:rPr>
        <w:t xml:space="preserve">Releasing Game </w:t>
      </w:r>
    </w:p>
    <w:p w14:paraId="5777AE19"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Light" w:hAnsi="Calibri Light" w:cs="Calibri Light"/>
          <w:color w:val="000000"/>
        </w:rPr>
        <w:t xml:space="preserve">• </w:t>
      </w:r>
      <w:r w:rsidRPr="00CA4DBE">
        <w:rPr>
          <w:rFonts w:ascii="Calibri" w:hAnsi="Calibri" w:cs="Calibri"/>
          <w:color w:val="000000"/>
        </w:rPr>
        <w:t xml:space="preserve">Species of game birds released </w:t>
      </w:r>
    </w:p>
    <w:p w14:paraId="255ED36B"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w:hAnsi="Calibri" w:cs="Calibri"/>
          <w:color w:val="000000"/>
        </w:rPr>
        <w:t xml:space="preserve">• Releasing Methods </w:t>
      </w:r>
    </w:p>
    <w:p w14:paraId="41E17DA6"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w:hAnsi="Calibri" w:cs="Calibri"/>
          <w:color w:val="000000"/>
        </w:rPr>
        <w:t xml:space="preserve">• Incubation/Propagation of game </w:t>
      </w:r>
    </w:p>
    <w:p w14:paraId="029E119D"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w:hAnsi="Calibri" w:cs="Calibri"/>
          <w:color w:val="000000"/>
        </w:rPr>
        <w:t xml:space="preserve">• Quantity, Size and Location of Release Pens </w:t>
      </w:r>
    </w:p>
    <w:p w14:paraId="05167261" w14:textId="77777777" w:rsidR="00CA4DBE" w:rsidRPr="00CA4DBE" w:rsidRDefault="00CA4DBE" w:rsidP="00CA4DBE">
      <w:pPr>
        <w:autoSpaceDE w:val="0"/>
        <w:autoSpaceDN w:val="0"/>
        <w:adjustRightInd w:val="0"/>
        <w:spacing w:before="40" w:after="0" w:line="240" w:lineRule="auto"/>
        <w:rPr>
          <w:rFonts w:ascii="Calibri Light" w:hAnsi="Calibri Light" w:cs="Calibri Light"/>
          <w:b/>
          <w:bCs/>
          <w:color w:val="000000"/>
          <w:sz w:val="26"/>
          <w:szCs w:val="26"/>
        </w:rPr>
      </w:pPr>
      <w:r w:rsidRPr="00CA4DBE">
        <w:rPr>
          <w:rFonts w:ascii="Calibri Light" w:hAnsi="Calibri Light" w:cs="Calibri Light"/>
          <w:b/>
          <w:bCs/>
          <w:color w:val="000000"/>
          <w:sz w:val="26"/>
          <w:szCs w:val="26"/>
        </w:rPr>
        <w:t xml:space="preserve">Public Relations </w:t>
      </w:r>
    </w:p>
    <w:p w14:paraId="492EAB83"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Light" w:hAnsi="Calibri Light" w:cs="Calibri Light"/>
          <w:color w:val="000000"/>
        </w:rPr>
        <w:t xml:space="preserve">• </w:t>
      </w:r>
      <w:r w:rsidRPr="00CA4DBE">
        <w:rPr>
          <w:rFonts w:ascii="Calibri" w:hAnsi="Calibri" w:cs="Calibri"/>
          <w:color w:val="000000"/>
        </w:rPr>
        <w:t xml:space="preserve">Cooperation with Landowners </w:t>
      </w:r>
    </w:p>
    <w:p w14:paraId="1E769ADF"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w:hAnsi="Calibri" w:cs="Calibri"/>
          <w:color w:val="000000"/>
        </w:rPr>
        <w:t xml:space="preserve">• Club Fund-raising and Sponsorship </w:t>
      </w:r>
    </w:p>
    <w:p w14:paraId="472022D8"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w:hAnsi="Calibri" w:cs="Calibri"/>
          <w:color w:val="000000"/>
        </w:rPr>
        <w:t xml:space="preserve">• Charity Work </w:t>
      </w:r>
    </w:p>
    <w:p w14:paraId="36E59D66"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w:hAnsi="Calibri" w:cs="Calibri"/>
          <w:color w:val="000000"/>
        </w:rPr>
        <w:t xml:space="preserve">• Other Policies (e.g. Youth Policy, Safety Policy, etc.) </w:t>
      </w:r>
    </w:p>
    <w:p w14:paraId="21D41F3C" w14:textId="77777777" w:rsidR="00CA4DBE" w:rsidRPr="00CA4DBE" w:rsidRDefault="00CA4DBE" w:rsidP="00CA4DBE">
      <w:pPr>
        <w:autoSpaceDE w:val="0"/>
        <w:autoSpaceDN w:val="0"/>
        <w:adjustRightInd w:val="0"/>
        <w:spacing w:before="40" w:after="0" w:line="240" w:lineRule="auto"/>
        <w:rPr>
          <w:rFonts w:ascii="Calibri Light" w:hAnsi="Calibri Light" w:cs="Calibri Light"/>
          <w:b/>
          <w:bCs/>
          <w:color w:val="000000"/>
          <w:sz w:val="26"/>
          <w:szCs w:val="26"/>
        </w:rPr>
      </w:pPr>
      <w:r w:rsidRPr="00CA4DBE">
        <w:rPr>
          <w:rFonts w:ascii="Calibri Light" w:hAnsi="Calibri Light" w:cs="Calibri Light"/>
          <w:b/>
          <w:bCs/>
          <w:color w:val="000000"/>
          <w:sz w:val="26"/>
          <w:szCs w:val="26"/>
        </w:rPr>
        <w:t xml:space="preserve">Participation in Surveys </w:t>
      </w:r>
    </w:p>
    <w:p w14:paraId="61BEF7B8"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Light" w:hAnsi="Calibri Light" w:cs="Calibri Light"/>
          <w:color w:val="000000"/>
        </w:rPr>
        <w:t xml:space="preserve">• </w:t>
      </w:r>
      <w:r w:rsidRPr="00CA4DBE">
        <w:rPr>
          <w:rFonts w:ascii="Calibri" w:hAnsi="Calibri" w:cs="Calibri"/>
          <w:color w:val="000000"/>
        </w:rPr>
        <w:t xml:space="preserve">Members’ participation in Game Bag Returns </w:t>
      </w:r>
    </w:p>
    <w:p w14:paraId="76322D26" w14:textId="77777777" w:rsidR="00CA4DBE" w:rsidRPr="00CA4DBE" w:rsidRDefault="00CA4DBE" w:rsidP="00CA4DBE">
      <w:pPr>
        <w:autoSpaceDE w:val="0"/>
        <w:autoSpaceDN w:val="0"/>
        <w:adjustRightInd w:val="0"/>
        <w:spacing w:line="240" w:lineRule="auto"/>
        <w:ind w:left="720"/>
        <w:rPr>
          <w:rFonts w:ascii="Calibri" w:hAnsi="Calibri" w:cs="Calibri"/>
          <w:color w:val="000000"/>
        </w:rPr>
      </w:pPr>
      <w:r w:rsidRPr="00CA4DBE">
        <w:rPr>
          <w:rFonts w:ascii="Calibri" w:hAnsi="Calibri" w:cs="Calibri"/>
          <w:color w:val="000000"/>
        </w:rPr>
        <w:t xml:space="preserve">• Members’ participation in Snipe/Woodcock surveys </w:t>
      </w:r>
    </w:p>
    <w:p w14:paraId="2B3961F8" w14:textId="59E9C802" w:rsidR="00CA4DBE" w:rsidRDefault="00CA4DBE" w:rsidP="00CA4DBE">
      <w:pPr>
        <w:rPr>
          <w:rFonts w:ascii="Calibri" w:hAnsi="Calibri" w:cs="Calibri"/>
          <w:color w:val="000000"/>
        </w:rPr>
      </w:pPr>
      <w:r>
        <w:rPr>
          <w:rFonts w:ascii="Calibri" w:hAnsi="Calibri" w:cs="Calibri"/>
          <w:color w:val="000000"/>
        </w:rPr>
        <w:t xml:space="preserve">               </w:t>
      </w:r>
      <w:r w:rsidRPr="00CA4DBE">
        <w:rPr>
          <w:rFonts w:ascii="Calibri" w:hAnsi="Calibri" w:cs="Calibri"/>
          <w:color w:val="000000"/>
        </w:rPr>
        <w:t>• Members’ participation in RGC and NARGC events</w:t>
      </w:r>
    </w:p>
    <w:p w14:paraId="78AADE5F" w14:textId="4AF15A24" w:rsidR="00094E53" w:rsidRPr="00CA4DBE" w:rsidRDefault="00094E53" w:rsidP="00CA4DBE">
      <w:r>
        <w:rPr>
          <w:rFonts w:ascii="Calibri" w:hAnsi="Calibri" w:cs="Calibri"/>
          <w:color w:val="000000"/>
        </w:rPr>
        <w:t xml:space="preserve">All application must be sent to the Game development officer on or before the closing date </w:t>
      </w:r>
      <w:r w:rsidRPr="00164D88">
        <w:rPr>
          <w:rFonts w:ascii="Calibri" w:hAnsi="Calibri" w:cs="Calibri"/>
          <w:b/>
          <w:bCs/>
          <w:sz w:val="24"/>
          <w:szCs w:val="24"/>
        </w:rPr>
        <w:t>10</w:t>
      </w:r>
      <w:r w:rsidRPr="00164D88">
        <w:rPr>
          <w:rFonts w:ascii="Calibri" w:hAnsi="Calibri" w:cs="Calibri"/>
          <w:b/>
          <w:bCs/>
          <w:sz w:val="24"/>
          <w:szCs w:val="24"/>
          <w:vertAlign w:val="superscript"/>
        </w:rPr>
        <w:t xml:space="preserve">th </w:t>
      </w:r>
      <w:r w:rsidRPr="00164D88">
        <w:rPr>
          <w:rFonts w:ascii="Calibri" w:hAnsi="Calibri" w:cs="Calibri"/>
          <w:b/>
          <w:bCs/>
          <w:sz w:val="24"/>
          <w:szCs w:val="24"/>
        </w:rPr>
        <w:t>MAY</w:t>
      </w:r>
      <w:r w:rsidRPr="00164D88">
        <w:rPr>
          <w:rFonts w:ascii="Calibri" w:hAnsi="Calibri" w:cs="Calibri"/>
          <w:sz w:val="24"/>
          <w:szCs w:val="24"/>
        </w:rPr>
        <w:t xml:space="preserve"> </w:t>
      </w:r>
      <w:r>
        <w:rPr>
          <w:rFonts w:ascii="Calibri" w:hAnsi="Calibri" w:cs="Calibri"/>
        </w:rPr>
        <w:t>on any given year</w:t>
      </w:r>
      <w:r>
        <w:rPr>
          <w:rFonts w:ascii="Calibri" w:hAnsi="Calibri" w:cs="Calibri"/>
        </w:rPr>
        <w:t>.</w:t>
      </w:r>
    </w:p>
    <w:sectPr w:rsidR="00094E53" w:rsidRPr="00CA4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altName w:val="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1E2"/>
    <w:multiLevelType w:val="hybridMultilevel"/>
    <w:tmpl w:val="324CD6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CA7461B"/>
    <w:multiLevelType w:val="hybridMultilevel"/>
    <w:tmpl w:val="910E321A"/>
    <w:lvl w:ilvl="0" w:tplc="C83AFCCA">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A4B509C"/>
    <w:multiLevelType w:val="hybridMultilevel"/>
    <w:tmpl w:val="BB3A51A4"/>
    <w:lvl w:ilvl="0" w:tplc="9984C4F0">
      <w:numFmt w:val="bullet"/>
      <w:lvlText w:val="•"/>
      <w:lvlJc w:val="left"/>
      <w:pPr>
        <w:ind w:left="1080" w:hanging="360"/>
      </w:pPr>
      <w:rPr>
        <w:rFonts w:ascii="Calibri Light" w:eastAsiaTheme="minorHAnsi" w:hAnsi="Calibri Light" w:cs="Calibri Light"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FE0163A"/>
    <w:multiLevelType w:val="hybridMultilevel"/>
    <w:tmpl w:val="CE1CC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594B17"/>
    <w:multiLevelType w:val="hybridMultilevel"/>
    <w:tmpl w:val="D7406C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BE"/>
    <w:rsid w:val="00094E53"/>
    <w:rsid w:val="00164D88"/>
    <w:rsid w:val="001E275C"/>
    <w:rsid w:val="002C110B"/>
    <w:rsid w:val="00CA4DBE"/>
    <w:rsid w:val="00CF46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F740"/>
  <w15:chartTrackingRefBased/>
  <w15:docId w15:val="{6D5281E0-4DE6-4B02-AC58-553EEA81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DBE"/>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F259AEA-113D-4478-810F-1486826C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Coghlan, Richard</dc:creator>
  <cp:keywords/>
  <dc:description/>
  <cp:lastModifiedBy>Coghlan, Richard</cp:lastModifiedBy>
  <cp:revision>3</cp:revision>
  <dcterms:created xsi:type="dcterms:W3CDTF">2021-04-23T10:42:00Z</dcterms:created>
  <dcterms:modified xsi:type="dcterms:W3CDTF">2021-04-23T11:10:00Z</dcterms:modified>
</cp:coreProperties>
</file>